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3657" w14:textId="1ADE227A" w:rsidR="00BA68C1" w:rsidRDefault="00BA68C1" w:rsidP="0035474D">
      <w:pPr>
        <w:pStyle w:val="Bezmezer"/>
        <w:jc w:val="both"/>
      </w:pPr>
    </w:p>
    <w:p w14:paraId="56ADB455" w14:textId="77777777" w:rsidR="003F0B73" w:rsidRDefault="003F0B73" w:rsidP="00420B17">
      <w:pPr>
        <w:pStyle w:val="Bezmezer"/>
        <w:jc w:val="left"/>
      </w:pPr>
    </w:p>
    <w:p w14:paraId="56DD696D" w14:textId="31063861" w:rsidR="00420B17" w:rsidRDefault="008B3A94" w:rsidP="00420B17">
      <w:pPr>
        <w:pStyle w:val="Bezmezer"/>
        <w:jc w:val="left"/>
      </w:pPr>
      <w:r>
        <w:t xml:space="preserve">   </w:t>
      </w:r>
      <w:r>
        <w:rPr>
          <w:noProof/>
        </w:rPr>
        <w:drawing>
          <wp:inline distT="0" distB="0" distL="0" distR="0" wp14:anchorId="5AB714AB" wp14:editId="100103F4">
            <wp:extent cx="1619202" cy="518743"/>
            <wp:effectExtent l="0" t="0" r="0" b="254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 b="14571"/>
                    <a:stretch/>
                  </pic:blipFill>
                  <pic:spPr bwMode="auto">
                    <a:xfrm>
                      <a:off x="0" y="0"/>
                      <a:ext cx="1839639" cy="589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420B17">
        <w:t xml:space="preserve"> </w:t>
      </w:r>
      <w:r>
        <w:tab/>
        <w:t xml:space="preserve">   </w:t>
      </w:r>
      <w:r>
        <w:rPr>
          <w:noProof/>
        </w:rPr>
        <w:drawing>
          <wp:inline distT="0" distB="0" distL="0" distR="0" wp14:anchorId="426776B8" wp14:editId="164250FB">
            <wp:extent cx="1697027" cy="518572"/>
            <wp:effectExtent l="0" t="0" r="5080" b="254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54" cy="60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</w:t>
      </w:r>
      <w:r>
        <w:rPr>
          <w:noProof/>
        </w:rPr>
        <w:drawing>
          <wp:inline distT="0" distB="0" distL="0" distR="0" wp14:anchorId="6D640FAA" wp14:editId="1864FA13">
            <wp:extent cx="1176655" cy="560173"/>
            <wp:effectExtent l="0" t="0" r="444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753" cy="64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A1EA" w14:textId="77777777" w:rsidR="008B3A94" w:rsidRDefault="008B3A94" w:rsidP="00420B17">
      <w:pPr>
        <w:pStyle w:val="Bezmezer"/>
        <w:jc w:val="left"/>
      </w:pPr>
    </w:p>
    <w:p w14:paraId="068DAEB7" w14:textId="77777777" w:rsidR="008B3A94" w:rsidRDefault="008B3A94" w:rsidP="00420B17">
      <w:pPr>
        <w:pStyle w:val="Bezmezer"/>
        <w:jc w:val="left"/>
      </w:pPr>
    </w:p>
    <w:p w14:paraId="530DE55D" w14:textId="77777777" w:rsidR="003F0B73" w:rsidRDefault="008B3A94" w:rsidP="008B3A94">
      <w:pPr>
        <w:pStyle w:val="Bezmezer"/>
        <w:ind w:left="720" w:firstLine="720"/>
        <w:jc w:val="left"/>
      </w:pPr>
      <w:r>
        <w:t xml:space="preserve"> </w:t>
      </w:r>
      <w:r>
        <w:rPr>
          <w:noProof/>
        </w:rPr>
        <w:drawing>
          <wp:inline distT="0" distB="0" distL="0" distR="0" wp14:anchorId="2E5BB6AD" wp14:editId="12611BFC">
            <wp:extent cx="1795510" cy="642466"/>
            <wp:effectExtent l="0" t="0" r="0" b="5715"/>
            <wp:docPr id="19" name="Obrázek 19" descr="Obsah obrázku text&#10;&#10;Popis byl vytvořen automaticky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&#10;&#10;Popis byl vytvořen automaticky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31" b="-5044"/>
                    <a:stretch/>
                  </pic:blipFill>
                  <pic:spPr bwMode="auto">
                    <a:xfrm>
                      <a:off x="0" y="0"/>
                      <a:ext cx="2121084" cy="758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13B5215D" wp14:editId="4CA91244">
            <wp:extent cx="1828165" cy="642551"/>
            <wp:effectExtent l="0" t="0" r="635" b="571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4" t="12622" r="8445" b="9977"/>
                    <a:stretch/>
                  </pic:blipFill>
                  <pic:spPr bwMode="auto">
                    <a:xfrm>
                      <a:off x="0" y="0"/>
                      <a:ext cx="1903702" cy="66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41115966" w14:textId="77777777" w:rsidR="003F0B73" w:rsidRDefault="003F0B73" w:rsidP="008B3A94">
      <w:pPr>
        <w:pStyle w:val="Bezmezer"/>
        <w:ind w:left="720" w:firstLine="720"/>
        <w:jc w:val="left"/>
      </w:pPr>
    </w:p>
    <w:p w14:paraId="6FB5C79E" w14:textId="77777777" w:rsidR="003F0B73" w:rsidRDefault="003F0B73" w:rsidP="008B3A94">
      <w:pPr>
        <w:pStyle w:val="Bezmezer"/>
        <w:ind w:left="720" w:firstLine="720"/>
        <w:jc w:val="left"/>
      </w:pPr>
    </w:p>
    <w:p w14:paraId="78FFF885" w14:textId="60E75548" w:rsidR="008B3A94" w:rsidRDefault="008B3A94" w:rsidP="008B3A94">
      <w:pPr>
        <w:pStyle w:val="Bezmezer"/>
        <w:ind w:left="720" w:firstLine="720"/>
        <w:jc w:val="left"/>
      </w:pPr>
      <w:r>
        <w:t xml:space="preserve">           </w:t>
      </w:r>
    </w:p>
    <w:tbl>
      <w:tblPr>
        <w:tblStyle w:val="Mkatabulky"/>
        <w:tblpPr w:leftFromText="141" w:rightFromText="141" w:vertAnchor="text" w:horzAnchor="margin" w:tblpY="174"/>
        <w:tblW w:w="0" w:type="auto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3954"/>
        <w:gridCol w:w="4962"/>
        <w:gridCol w:w="1254"/>
      </w:tblGrid>
      <w:tr w:rsidR="0093701D" w14:paraId="17B71420" w14:textId="77777777" w:rsidTr="0093701D">
        <w:trPr>
          <w:trHeight w:val="2143"/>
        </w:trPr>
        <w:tc>
          <w:tcPr>
            <w:tcW w:w="3954" w:type="dxa"/>
          </w:tcPr>
          <w:p w14:paraId="20EED249" w14:textId="77777777" w:rsidR="0093701D" w:rsidRDefault="0093701D" w:rsidP="0093701D">
            <w:pPr>
              <w:pStyle w:val="Bezmezer"/>
              <w:jc w:val="left"/>
            </w:pPr>
          </w:p>
          <w:p w14:paraId="0505EED3" w14:textId="77777777" w:rsidR="0093701D" w:rsidRDefault="0093701D" w:rsidP="0093701D">
            <w:pPr>
              <w:pStyle w:val="Bezmezer"/>
            </w:pPr>
          </w:p>
          <w:p w14:paraId="4FA7BFE3" w14:textId="77777777" w:rsidR="0093701D" w:rsidRDefault="0093701D" w:rsidP="0093701D">
            <w:pPr>
              <w:pStyle w:val="Bezmezer"/>
            </w:pPr>
          </w:p>
          <w:p w14:paraId="717939E2" w14:textId="77777777" w:rsidR="0093701D" w:rsidRDefault="0093701D" w:rsidP="0093701D">
            <w:pPr>
              <w:pStyle w:val="Bezmezer"/>
            </w:pPr>
          </w:p>
          <w:p w14:paraId="52AE8BCF" w14:textId="77777777" w:rsidR="0093701D" w:rsidRDefault="0093701D" w:rsidP="0093701D">
            <w:pPr>
              <w:pStyle w:val="Bezmezer"/>
            </w:pPr>
            <w:r>
              <w:t xml:space="preserve">Všeobecná zdravotní pojišťovna </w:t>
            </w:r>
          </w:p>
          <w:p w14:paraId="0D367605" w14:textId="77777777" w:rsidR="0093701D" w:rsidRDefault="0093701D" w:rsidP="0093701D">
            <w:pPr>
              <w:pStyle w:val="Bezmezer"/>
            </w:pPr>
            <w:r>
              <w:t>111</w:t>
            </w:r>
          </w:p>
          <w:p w14:paraId="7D5A4DEB" w14:textId="77777777" w:rsidR="0093701D" w:rsidRDefault="0093701D" w:rsidP="0093701D">
            <w:pPr>
              <w:pStyle w:val="Bezmezer"/>
            </w:pPr>
          </w:p>
        </w:tc>
        <w:tc>
          <w:tcPr>
            <w:tcW w:w="4962" w:type="dxa"/>
          </w:tcPr>
          <w:p w14:paraId="0C6C21BE" w14:textId="77777777" w:rsidR="0093701D" w:rsidRDefault="0093701D" w:rsidP="0093701D">
            <w:pPr>
              <w:pStyle w:val="Bezmezer"/>
            </w:pPr>
          </w:p>
          <w:p w14:paraId="2B5722C2" w14:textId="77777777" w:rsidR="0093701D" w:rsidRDefault="0093701D" w:rsidP="0093701D">
            <w:pPr>
              <w:pStyle w:val="Bezmezer"/>
            </w:pPr>
            <w:r>
              <w:t>PROGRAM ZDRAVÍ</w:t>
            </w:r>
          </w:p>
          <w:p w14:paraId="48DD30D0" w14:textId="77777777" w:rsidR="0093701D" w:rsidRPr="00DC2AB1" w:rsidRDefault="0093701D" w:rsidP="0093701D">
            <w:pPr>
              <w:pStyle w:val="Bezmezer"/>
            </w:pPr>
          </w:p>
          <w:p w14:paraId="3D1166EA" w14:textId="52290C04" w:rsidR="00DC2AB1" w:rsidRDefault="00DC2AB1" w:rsidP="00DC2AB1">
            <w:pPr>
              <w:pStyle w:val="Bezmezer"/>
              <w:jc w:val="both"/>
            </w:pPr>
            <w:r>
              <w:t xml:space="preserve">Příspěvek </w:t>
            </w:r>
            <w:r w:rsidRPr="003F0B73">
              <w:rPr>
                <w:b/>
                <w:bCs/>
              </w:rPr>
              <w:t>dárcům krve</w:t>
            </w:r>
            <w:r>
              <w:t xml:space="preserve"> </w:t>
            </w:r>
            <w:r w:rsidRPr="00DC2AB1">
              <w:t>v max</w:t>
            </w:r>
            <w:r>
              <w:t>imální</w:t>
            </w:r>
            <w:r w:rsidRPr="00DC2AB1">
              <w:t xml:space="preserve"> vý</w:t>
            </w:r>
            <w:r w:rsidR="003F0B73">
              <w:t xml:space="preserve">ši 1 000 </w:t>
            </w:r>
            <w:r w:rsidRPr="00DC2AB1">
              <w:t>Kč po předložení</w:t>
            </w:r>
            <w:r w:rsidR="003F0B73">
              <w:t xml:space="preserve"> </w:t>
            </w:r>
            <w:r w:rsidRPr="00DC2AB1">
              <w:t>potvrzení alespoň dvou odběrů za kalendářní rok</w:t>
            </w:r>
            <w:r>
              <w:t xml:space="preserve"> 2021. </w:t>
            </w:r>
          </w:p>
          <w:p w14:paraId="0BBEC3D5" w14:textId="2AFB602F" w:rsidR="003F0B73" w:rsidRDefault="003F0B73" w:rsidP="00DC2AB1">
            <w:pPr>
              <w:pStyle w:val="Bezmezer"/>
              <w:jc w:val="both"/>
            </w:pPr>
            <w:r>
              <w:t xml:space="preserve">Příspěvek </w:t>
            </w:r>
            <w:r w:rsidRPr="003F0B73">
              <w:rPr>
                <w:b/>
                <w:bCs/>
              </w:rPr>
              <w:t>těhotným ženám a maminkám</w:t>
            </w:r>
            <w:r>
              <w:t xml:space="preserve"> do 1 roku od narození dítěte až 1 500 </w:t>
            </w:r>
            <w:r w:rsidR="00EE52D0">
              <w:t>K</w:t>
            </w:r>
            <w:r w:rsidR="00724481">
              <w:t>č</w:t>
            </w:r>
            <w:r>
              <w:t xml:space="preserve"> na dentální hygienu či balíček dentální hygieny zakoupený v lékárně, u dentální hygienistky či zubního lékaře.</w:t>
            </w:r>
          </w:p>
          <w:p w14:paraId="68A66836" w14:textId="599ED2FF" w:rsidR="0093701D" w:rsidRDefault="0093701D" w:rsidP="0035474D">
            <w:pPr>
              <w:pStyle w:val="Bezmezer"/>
              <w:jc w:val="both"/>
            </w:pPr>
          </w:p>
        </w:tc>
        <w:tc>
          <w:tcPr>
            <w:tcW w:w="1254" w:type="dxa"/>
          </w:tcPr>
          <w:p w14:paraId="52F8D8DA" w14:textId="77777777" w:rsidR="0093701D" w:rsidRDefault="0093701D" w:rsidP="003F0B73">
            <w:pPr>
              <w:pStyle w:val="Bezmezer"/>
            </w:pPr>
          </w:p>
          <w:p w14:paraId="2FA3F8FD" w14:textId="77777777" w:rsidR="0093701D" w:rsidRDefault="0093701D" w:rsidP="003F0B73">
            <w:pPr>
              <w:pStyle w:val="Bezmezer"/>
            </w:pPr>
          </w:p>
          <w:p w14:paraId="4093DAED" w14:textId="77777777" w:rsidR="0093701D" w:rsidRDefault="0093701D" w:rsidP="003F0B73">
            <w:pPr>
              <w:pStyle w:val="Bezmezer"/>
            </w:pPr>
          </w:p>
          <w:p w14:paraId="034287D9" w14:textId="77777777" w:rsidR="0093701D" w:rsidRDefault="0093701D" w:rsidP="003F0B73">
            <w:pPr>
              <w:pStyle w:val="Bezmezer"/>
            </w:pPr>
          </w:p>
          <w:p w14:paraId="4D28BFC1" w14:textId="77777777" w:rsidR="0093701D" w:rsidRDefault="0093701D" w:rsidP="003F0B73">
            <w:pPr>
              <w:pStyle w:val="Bezmezer"/>
            </w:pPr>
            <w:r>
              <w:t>až 500,</w:t>
            </w:r>
            <w:r w:rsidR="003F0B73">
              <w:t>-</w:t>
            </w:r>
          </w:p>
          <w:p w14:paraId="568EB678" w14:textId="77777777" w:rsidR="003F0B73" w:rsidRDefault="003F0B73" w:rsidP="003F0B73">
            <w:pPr>
              <w:pStyle w:val="Bezmezer"/>
            </w:pPr>
          </w:p>
          <w:p w14:paraId="25D8354F" w14:textId="77777777" w:rsidR="003F0B73" w:rsidRDefault="003F0B73" w:rsidP="003F0B73">
            <w:pPr>
              <w:pStyle w:val="Bezmezer"/>
            </w:pPr>
          </w:p>
          <w:p w14:paraId="79DD7DB0" w14:textId="77777777" w:rsidR="003F0B73" w:rsidRDefault="003F0B73" w:rsidP="003F0B73">
            <w:pPr>
              <w:pStyle w:val="Bezmezer"/>
            </w:pPr>
          </w:p>
          <w:p w14:paraId="2A6249D4" w14:textId="5FA4423A" w:rsidR="003F0B73" w:rsidRDefault="003F0B73" w:rsidP="003F0B73">
            <w:pPr>
              <w:pStyle w:val="Bezmezer"/>
            </w:pPr>
            <w:r>
              <w:t>až 1500,-</w:t>
            </w:r>
          </w:p>
        </w:tc>
      </w:tr>
      <w:tr w:rsidR="0093701D" w14:paraId="35E069CB" w14:textId="77777777" w:rsidTr="0093701D">
        <w:trPr>
          <w:trHeight w:val="989"/>
        </w:trPr>
        <w:tc>
          <w:tcPr>
            <w:tcW w:w="3954" w:type="dxa"/>
          </w:tcPr>
          <w:p w14:paraId="658BCC64" w14:textId="77777777" w:rsidR="0093701D" w:rsidRDefault="0093701D" w:rsidP="0093701D">
            <w:pPr>
              <w:pStyle w:val="Bezmezer"/>
              <w:jc w:val="left"/>
            </w:pPr>
          </w:p>
          <w:p w14:paraId="0E0BCF12" w14:textId="77777777" w:rsidR="0093701D" w:rsidRDefault="0093701D" w:rsidP="0093701D">
            <w:pPr>
              <w:pStyle w:val="Bezmezer"/>
            </w:pPr>
          </w:p>
          <w:p w14:paraId="68860443" w14:textId="77777777" w:rsidR="0093701D" w:rsidRDefault="0093701D" w:rsidP="0093701D">
            <w:pPr>
              <w:pStyle w:val="Bezmezer"/>
            </w:pPr>
          </w:p>
          <w:p w14:paraId="3F2CFE15" w14:textId="7613969D" w:rsidR="0093701D" w:rsidRDefault="0093701D" w:rsidP="0093701D">
            <w:pPr>
              <w:pStyle w:val="Bezmezer"/>
            </w:pPr>
            <w:r>
              <w:t>Vojenská zdravotní pojišťovna</w:t>
            </w:r>
          </w:p>
          <w:p w14:paraId="3C1C38BB" w14:textId="77777777" w:rsidR="0093701D" w:rsidRDefault="0093701D" w:rsidP="0093701D">
            <w:pPr>
              <w:pStyle w:val="Bezmezer"/>
            </w:pPr>
            <w:r>
              <w:t>201</w:t>
            </w:r>
          </w:p>
          <w:p w14:paraId="21B93441" w14:textId="77777777" w:rsidR="0093701D" w:rsidRDefault="0093701D" w:rsidP="0093701D">
            <w:pPr>
              <w:pStyle w:val="Bezmezer"/>
              <w:jc w:val="left"/>
            </w:pPr>
          </w:p>
        </w:tc>
        <w:tc>
          <w:tcPr>
            <w:tcW w:w="4962" w:type="dxa"/>
          </w:tcPr>
          <w:p w14:paraId="32FE6271" w14:textId="77777777" w:rsidR="00F04191" w:rsidRDefault="00F04191" w:rsidP="00F04191">
            <w:pPr>
              <w:pStyle w:val="Bezmezer"/>
            </w:pPr>
            <w:r>
              <w:t>PROGRAM ZDRAVÍ</w:t>
            </w:r>
          </w:p>
          <w:p w14:paraId="64134C1C" w14:textId="77777777" w:rsidR="00F04191" w:rsidRDefault="00F04191" w:rsidP="00F04191">
            <w:pPr>
              <w:pStyle w:val="Bezmezer"/>
            </w:pPr>
          </w:p>
          <w:p w14:paraId="371D0C6A" w14:textId="21075EB1" w:rsidR="0093701D" w:rsidRDefault="00DC2AB1" w:rsidP="00F04191">
            <w:pPr>
              <w:pStyle w:val="Bezmezer"/>
              <w:jc w:val="left"/>
            </w:pPr>
            <w:r w:rsidRPr="00DC2AB1">
              <w:t>Př</w:t>
            </w:r>
            <w:r w:rsidR="003F0B73">
              <w:t>í</w:t>
            </w:r>
            <w:r w:rsidRPr="00DC2AB1">
              <w:t>sp</w:t>
            </w:r>
            <w:r>
              <w:t>ěvek</w:t>
            </w:r>
            <w:r>
              <w:rPr>
                <w:b/>
                <w:bCs/>
              </w:rPr>
              <w:t xml:space="preserve"> v</w:t>
            </w:r>
            <w:r w:rsidR="00F04191" w:rsidRPr="006A24B0">
              <w:rPr>
                <w:b/>
                <w:bCs/>
              </w:rPr>
              <w:t>šem pojištěncům</w:t>
            </w:r>
            <w:r w:rsidR="00F04191" w:rsidRPr="006A24B0">
              <w:t xml:space="preserve"> na dentální hygienu (ošetření či instruktáž). Příspěvek se nevztahuje na zubní lékařskou prohlídku nebo na jiné než hygienické výkony ani na dentální pomůcky či jiné zboží</w:t>
            </w:r>
            <w:r w:rsidR="00F04191">
              <w:t>.</w:t>
            </w:r>
          </w:p>
          <w:p w14:paraId="6233F700" w14:textId="018DC722" w:rsidR="00F04191" w:rsidRDefault="00F04191" w:rsidP="00F04191">
            <w:pPr>
              <w:pStyle w:val="Bezmezer"/>
              <w:jc w:val="left"/>
            </w:pPr>
          </w:p>
        </w:tc>
        <w:tc>
          <w:tcPr>
            <w:tcW w:w="1254" w:type="dxa"/>
          </w:tcPr>
          <w:p w14:paraId="7E97B6B4" w14:textId="77777777" w:rsidR="0093701D" w:rsidRDefault="0093701D" w:rsidP="003F0B73">
            <w:pPr>
              <w:pStyle w:val="Bezmezer"/>
            </w:pPr>
          </w:p>
          <w:p w14:paraId="1D491353" w14:textId="77777777" w:rsidR="0093701D" w:rsidRDefault="0093701D" w:rsidP="003F0B73">
            <w:pPr>
              <w:pStyle w:val="Bezmezer"/>
            </w:pPr>
          </w:p>
          <w:p w14:paraId="17771B6A" w14:textId="77777777" w:rsidR="0093701D" w:rsidRDefault="0093701D" w:rsidP="003F0B73">
            <w:pPr>
              <w:pStyle w:val="Bezmezer"/>
            </w:pPr>
          </w:p>
          <w:p w14:paraId="4F637731" w14:textId="1E006498" w:rsidR="0093701D" w:rsidRDefault="0093701D" w:rsidP="003F0B73">
            <w:pPr>
              <w:pStyle w:val="Bezmezer"/>
            </w:pPr>
            <w:r>
              <w:t xml:space="preserve">až </w:t>
            </w:r>
            <w:r w:rsidR="00F04191">
              <w:t>5</w:t>
            </w:r>
            <w:r>
              <w:t>00,-</w:t>
            </w:r>
          </w:p>
        </w:tc>
      </w:tr>
      <w:tr w:rsidR="0093701D" w14:paraId="446C82AE" w14:textId="77777777" w:rsidTr="0093701D">
        <w:trPr>
          <w:trHeight w:val="989"/>
        </w:trPr>
        <w:tc>
          <w:tcPr>
            <w:tcW w:w="3954" w:type="dxa"/>
          </w:tcPr>
          <w:p w14:paraId="7D476629" w14:textId="77777777" w:rsidR="0093701D" w:rsidRDefault="0093701D" w:rsidP="0093701D">
            <w:pPr>
              <w:pStyle w:val="Bezmezer"/>
              <w:jc w:val="left"/>
            </w:pPr>
          </w:p>
          <w:p w14:paraId="49D57B68" w14:textId="0AF26CF9" w:rsidR="0093701D" w:rsidRDefault="0093701D" w:rsidP="0093701D">
            <w:pPr>
              <w:pStyle w:val="Bezmezer"/>
            </w:pPr>
          </w:p>
          <w:p w14:paraId="05291968" w14:textId="77777777" w:rsidR="0093701D" w:rsidRDefault="0093701D" w:rsidP="0093701D">
            <w:pPr>
              <w:pStyle w:val="Bezmezer"/>
            </w:pPr>
          </w:p>
          <w:p w14:paraId="309136CF" w14:textId="77777777" w:rsidR="0093701D" w:rsidRDefault="0093701D" w:rsidP="0093701D">
            <w:pPr>
              <w:pStyle w:val="Bezmezer"/>
            </w:pPr>
          </w:p>
          <w:p w14:paraId="1B5ED850" w14:textId="77777777" w:rsidR="0093701D" w:rsidRDefault="0093701D" w:rsidP="0093701D">
            <w:pPr>
              <w:pStyle w:val="Bezmezer"/>
            </w:pPr>
          </w:p>
          <w:p w14:paraId="47A4CDC1" w14:textId="77777777" w:rsidR="0093701D" w:rsidRDefault="0093701D" w:rsidP="0093701D">
            <w:pPr>
              <w:pStyle w:val="Bezmezer"/>
            </w:pPr>
          </w:p>
          <w:p w14:paraId="372735CC" w14:textId="18763C42" w:rsidR="0093701D" w:rsidRDefault="0093701D" w:rsidP="0093701D">
            <w:pPr>
              <w:pStyle w:val="Bezmezer"/>
            </w:pPr>
            <w:r>
              <w:t>Z</w:t>
            </w:r>
            <w:r>
              <w:t>dravotní pojišťovna ministerstva vnitra 211</w:t>
            </w:r>
          </w:p>
          <w:p w14:paraId="7647932C" w14:textId="77777777" w:rsidR="0093701D" w:rsidRDefault="0093701D" w:rsidP="0093701D">
            <w:pPr>
              <w:pStyle w:val="Bezmezer"/>
              <w:jc w:val="left"/>
            </w:pPr>
          </w:p>
        </w:tc>
        <w:tc>
          <w:tcPr>
            <w:tcW w:w="4962" w:type="dxa"/>
          </w:tcPr>
          <w:p w14:paraId="32E5E470" w14:textId="785E68A9" w:rsidR="0093701D" w:rsidRDefault="0093701D" w:rsidP="0093701D">
            <w:pPr>
              <w:pStyle w:val="Bezmezer"/>
              <w:jc w:val="left"/>
            </w:pPr>
            <w:r>
              <w:t>PROGRAM PREVENCE OSTATNÍCH ONEMOCNĚNÍ</w:t>
            </w:r>
          </w:p>
          <w:p w14:paraId="106D90DA" w14:textId="77777777" w:rsidR="0093701D" w:rsidRDefault="0093701D" w:rsidP="0093701D">
            <w:pPr>
              <w:pStyle w:val="Bezmezer"/>
              <w:jc w:val="left"/>
            </w:pPr>
          </w:p>
          <w:p w14:paraId="26746E56" w14:textId="7855A610" w:rsidR="0093701D" w:rsidRPr="0035474D" w:rsidRDefault="0093701D" w:rsidP="0035474D">
            <w:pPr>
              <w:pStyle w:val="Bezmezer"/>
              <w:jc w:val="both"/>
            </w:pPr>
            <w:r w:rsidRPr="0035474D">
              <w:t>Př</w:t>
            </w:r>
            <w:r w:rsidR="003F0B73">
              <w:t>í</w:t>
            </w:r>
            <w:r w:rsidRPr="0035474D">
              <w:t>sp</w:t>
            </w:r>
            <w:r w:rsidR="003F0B73">
              <w:t>ěvek</w:t>
            </w:r>
            <w:r w:rsidRPr="0035474D">
              <w:t> až 1 500 Kč </w:t>
            </w:r>
            <w:r w:rsidRPr="0035474D">
              <w:rPr>
                <w:b/>
                <w:bCs/>
              </w:rPr>
              <w:t>dětem do 18 let</w:t>
            </w:r>
            <w:r w:rsidRPr="0035474D">
              <w:t xml:space="preserve"> na nácvik správného čištění chrupu v rámci nehrazené specifické služby tzv. dentální hygieny u dentálního hygienisty.</w:t>
            </w:r>
          </w:p>
          <w:p w14:paraId="3C38A93D" w14:textId="48B3B957" w:rsidR="0093701D" w:rsidRPr="0035474D" w:rsidRDefault="0093701D" w:rsidP="0035474D">
            <w:pPr>
              <w:pStyle w:val="Bezmezer"/>
              <w:jc w:val="both"/>
            </w:pPr>
            <w:r w:rsidRPr="0035474D">
              <w:t>Př</w:t>
            </w:r>
            <w:r w:rsidR="003F0B73">
              <w:t>í</w:t>
            </w:r>
            <w:r w:rsidRPr="0035474D">
              <w:t>sp</w:t>
            </w:r>
            <w:r w:rsidR="003F0B73">
              <w:t>ěvek</w:t>
            </w:r>
            <w:r w:rsidRPr="0035474D">
              <w:t> až 500 Kč </w:t>
            </w:r>
            <w:r w:rsidRPr="0035474D">
              <w:rPr>
                <w:b/>
                <w:bCs/>
              </w:rPr>
              <w:t>dospělým osobám</w:t>
            </w:r>
            <w:r w:rsidRPr="0035474D">
              <w:t xml:space="preserve"> nad 18 let </w:t>
            </w:r>
            <w:r w:rsidRPr="0035474D">
              <w:t>na nácvik správného čištění chrupu v rámci nehrazené specifické služby tzv. dentální hygieny u dentálního hygienisty.</w:t>
            </w:r>
          </w:p>
          <w:p w14:paraId="0EE89EF9" w14:textId="3AA474FE" w:rsidR="0093701D" w:rsidRPr="0093701D" w:rsidRDefault="0093701D" w:rsidP="0035474D">
            <w:pPr>
              <w:pStyle w:val="Bezmezer"/>
              <w:jc w:val="both"/>
            </w:pPr>
            <w:r w:rsidRPr="0093701D">
              <w:t>Př</w:t>
            </w:r>
            <w:r w:rsidR="003F0B73">
              <w:t>íspěvek</w:t>
            </w:r>
            <w:r w:rsidRPr="0093701D">
              <w:t xml:space="preserve"> až 2 000 Kč pojištěnkám, které jsou v roce v roce 2021 </w:t>
            </w:r>
            <w:r w:rsidRPr="0035474D">
              <w:rPr>
                <w:b/>
                <w:bCs/>
              </w:rPr>
              <w:t xml:space="preserve">těhotné </w:t>
            </w:r>
            <w:r w:rsidRPr="0093701D">
              <w:t>nebo od 1. ledna 2021 do 31. prosince 2021 porodily, na nácvik správného čištění chrupu v rámci nehrazené specifické služby tzv. dentální hygieny u dentálního hygienisty.</w:t>
            </w:r>
          </w:p>
          <w:p w14:paraId="7E123E8E" w14:textId="71393F27" w:rsidR="0093701D" w:rsidRPr="0093701D" w:rsidRDefault="0093701D" w:rsidP="0035474D">
            <w:pPr>
              <w:pStyle w:val="Bezmezer"/>
              <w:jc w:val="both"/>
            </w:pPr>
          </w:p>
        </w:tc>
        <w:tc>
          <w:tcPr>
            <w:tcW w:w="1254" w:type="dxa"/>
          </w:tcPr>
          <w:p w14:paraId="092D6159" w14:textId="77777777" w:rsidR="0093701D" w:rsidRDefault="0093701D" w:rsidP="003F0B73">
            <w:pPr>
              <w:pStyle w:val="Bezmezer"/>
            </w:pPr>
          </w:p>
          <w:p w14:paraId="635AFA35" w14:textId="77777777" w:rsidR="0093701D" w:rsidRDefault="0093701D" w:rsidP="003F0B73">
            <w:pPr>
              <w:pStyle w:val="Bezmezer"/>
            </w:pPr>
          </w:p>
          <w:p w14:paraId="3ED9A430" w14:textId="77777777" w:rsidR="0093701D" w:rsidRDefault="0093701D" w:rsidP="003F0B73">
            <w:pPr>
              <w:pStyle w:val="Bezmezer"/>
            </w:pPr>
          </w:p>
          <w:p w14:paraId="0B76AF28" w14:textId="77777777" w:rsidR="0093701D" w:rsidRDefault="0093701D" w:rsidP="003F0B73">
            <w:pPr>
              <w:pStyle w:val="Bezmezer"/>
            </w:pPr>
            <w:r>
              <w:t>až 1500,-</w:t>
            </w:r>
          </w:p>
          <w:p w14:paraId="65FCD988" w14:textId="77777777" w:rsidR="0093701D" w:rsidRDefault="0093701D" w:rsidP="003F0B73">
            <w:pPr>
              <w:pStyle w:val="Bezmezer"/>
            </w:pPr>
          </w:p>
          <w:p w14:paraId="0D18E1E1" w14:textId="77777777" w:rsidR="0093701D" w:rsidRDefault="0093701D" w:rsidP="003F0B73">
            <w:pPr>
              <w:pStyle w:val="Bezmezer"/>
            </w:pPr>
          </w:p>
          <w:p w14:paraId="653A2EFC" w14:textId="77777777" w:rsidR="0093701D" w:rsidRDefault="0093701D" w:rsidP="003F0B73">
            <w:pPr>
              <w:pStyle w:val="Bezmezer"/>
            </w:pPr>
          </w:p>
          <w:p w14:paraId="6DC5E01E" w14:textId="77777777" w:rsidR="0093701D" w:rsidRDefault="0093701D" w:rsidP="003F0B73">
            <w:pPr>
              <w:pStyle w:val="Bezmezer"/>
            </w:pPr>
            <w:r>
              <w:t>až 500,-</w:t>
            </w:r>
          </w:p>
          <w:p w14:paraId="6EBB08EF" w14:textId="77777777" w:rsidR="0093701D" w:rsidRDefault="0093701D" w:rsidP="003F0B73">
            <w:pPr>
              <w:pStyle w:val="Bezmezer"/>
            </w:pPr>
          </w:p>
          <w:p w14:paraId="353599E2" w14:textId="77777777" w:rsidR="0093701D" w:rsidRDefault="0093701D" w:rsidP="003F0B73">
            <w:pPr>
              <w:pStyle w:val="Bezmezer"/>
            </w:pPr>
          </w:p>
          <w:p w14:paraId="6AFBA41B" w14:textId="77777777" w:rsidR="0093701D" w:rsidRDefault="0093701D" w:rsidP="003F0B73">
            <w:pPr>
              <w:pStyle w:val="Bezmezer"/>
            </w:pPr>
          </w:p>
          <w:p w14:paraId="515C5977" w14:textId="77777777" w:rsidR="0035474D" w:rsidRDefault="0035474D" w:rsidP="003F0B73">
            <w:pPr>
              <w:pStyle w:val="Bezmezer"/>
            </w:pPr>
          </w:p>
          <w:p w14:paraId="1CF6D595" w14:textId="2AAD31CD" w:rsidR="0093701D" w:rsidRDefault="0093701D" w:rsidP="003F0B73">
            <w:pPr>
              <w:pStyle w:val="Bezmezer"/>
            </w:pPr>
            <w:r>
              <w:t>až 2000,-</w:t>
            </w:r>
          </w:p>
        </w:tc>
      </w:tr>
    </w:tbl>
    <w:p w14:paraId="0495E23D" w14:textId="0514F862" w:rsidR="008B3A94" w:rsidRDefault="008B3A94" w:rsidP="00F04191">
      <w:pPr>
        <w:pStyle w:val="Bezmezer"/>
        <w:jc w:val="left"/>
      </w:pPr>
    </w:p>
    <w:tbl>
      <w:tblPr>
        <w:tblStyle w:val="Mkatabulky"/>
        <w:tblpPr w:leftFromText="141" w:rightFromText="141" w:vertAnchor="text" w:horzAnchor="margin" w:tblpY="174"/>
        <w:tblW w:w="0" w:type="auto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3954"/>
        <w:gridCol w:w="4962"/>
        <w:gridCol w:w="1254"/>
      </w:tblGrid>
      <w:tr w:rsidR="00F04191" w14:paraId="3002FBB0" w14:textId="77777777" w:rsidTr="00EA0EFD">
        <w:trPr>
          <w:trHeight w:val="989"/>
        </w:trPr>
        <w:tc>
          <w:tcPr>
            <w:tcW w:w="3954" w:type="dxa"/>
          </w:tcPr>
          <w:p w14:paraId="48A14E2A" w14:textId="77777777" w:rsidR="00F04191" w:rsidRDefault="00F04191" w:rsidP="00EA0EFD">
            <w:pPr>
              <w:pStyle w:val="Bezmezer"/>
              <w:jc w:val="left"/>
            </w:pPr>
          </w:p>
          <w:p w14:paraId="73D3C3F4" w14:textId="77777777" w:rsidR="00F04191" w:rsidRDefault="00F04191" w:rsidP="00EA0EFD">
            <w:pPr>
              <w:pStyle w:val="Bezmezer"/>
            </w:pPr>
          </w:p>
          <w:p w14:paraId="1D2B56D2" w14:textId="77777777" w:rsidR="00F04191" w:rsidRDefault="00F04191" w:rsidP="00EA0EFD">
            <w:pPr>
              <w:pStyle w:val="Bezmezer"/>
            </w:pPr>
          </w:p>
          <w:p w14:paraId="498196F3" w14:textId="77777777" w:rsidR="00DC2AB1" w:rsidRDefault="00DC2AB1" w:rsidP="00EA0EFD">
            <w:pPr>
              <w:pStyle w:val="Bezmezer"/>
            </w:pPr>
          </w:p>
          <w:p w14:paraId="171346FB" w14:textId="77777777" w:rsidR="00DC2AB1" w:rsidRDefault="00DC2AB1" w:rsidP="00EA0EFD">
            <w:pPr>
              <w:pStyle w:val="Bezmezer"/>
            </w:pPr>
          </w:p>
          <w:p w14:paraId="0642B4E6" w14:textId="77777777" w:rsidR="00DC2AB1" w:rsidRDefault="00DC2AB1" w:rsidP="00EA0EFD">
            <w:pPr>
              <w:pStyle w:val="Bezmezer"/>
            </w:pPr>
          </w:p>
          <w:p w14:paraId="71B62D7D" w14:textId="77777777" w:rsidR="00DC2AB1" w:rsidRDefault="00DC2AB1" w:rsidP="00EA0EFD">
            <w:pPr>
              <w:pStyle w:val="Bezmezer"/>
            </w:pPr>
          </w:p>
          <w:p w14:paraId="0370B6A7" w14:textId="77777777" w:rsidR="00DC2AB1" w:rsidRDefault="00DC2AB1" w:rsidP="00EA0EFD">
            <w:pPr>
              <w:pStyle w:val="Bezmezer"/>
            </w:pPr>
          </w:p>
          <w:p w14:paraId="6F4087FB" w14:textId="74FC05A0" w:rsidR="00F04191" w:rsidRDefault="00F04191" w:rsidP="00EA0EFD">
            <w:pPr>
              <w:pStyle w:val="Bezmezer"/>
            </w:pPr>
            <w:r>
              <w:t>Česká průmyslová zdrav. pojišťovna 205</w:t>
            </w:r>
          </w:p>
          <w:p w14:paraId="19ADA983" w14:textId="77777777" w:rsidR="00F04191" w:rsidRDefault="00F04191" w:rsidP="00EA0EFD">
            <w:pPr>
              <w:pStyle w:val="Bezmezer"/>
              <w:jc w:val="left"/>
            </w:pPr>
          </w:p>
        </w:tc>
        <w:tc>
          <w:tcPr>
            <w:tcW w:w="4962" w:type="dxa"/>
          </w:tcPr>
          <w:p w14:paraId="364CCDD9" w14:textId="77777777" w:rsidR="00F04191" w:rsidRPr="003F0B73" w:rsidRDefault="00F04191" w:rsidP="003F0B73">
            <w:pPr>
              <w:pStyle w:val="Bezmezer"/>
            </w:pPr>
            <w:r w:rsidRPr="003F0B73">
              <w:t>BONUS PLUS</w:t>
            </w:r>
          </w:p>
          <w:p w14:paraId="3B81CDB5" w14:textId="77777777" w:rsidR="00F04191" w:rsidRPr="003F0B73" w:rsidRDefault="00F04191" w:rsidP="003F0B73">
            <w:pPr>
              <w:pStyle w:val="Bezmezer"/>
              <w:jc w:val="both"/>
            </w:pPr>
          </w:p>
          <w:p w14:paraId="7DBD645A" w14:textId="77777777" w:rsidR="00F04191" w:rsidRPr="003F0B73" w:rsidRDefault="00F04191" w:rsidP="003F0B73">
            <w:pPr>
              <w:pStyle w:val="Bezmezer"/>
              <w:jc w:val="both"/>
            </w:pPr>
            <w:r w:rsidRPr="003F0B73">
              <w:t xml:space="preserve">Přispíváme až 500 Kč </w:t>
            </w:r>
            <w:r w:rsidRPr="00CC4938">
              <w:rPr>
                <w:b/>
                <w:bCs/>
              </w:rPr>
              <w:t>všem pojištěncům</w:t>
            </w:r>
            <w:r w:rsidRPr="003F0B73">
              <w:t xml:space="preserve"> na dentální hygienu provedenou dentální hygienistkou či stomatologem.</w:t>
            </w:r>
          </w:p>
          <w:p w14:paraId="65BFDB76" w14:textId="77777777" w:rsidR="00F04191" w:rsidRPr="003F0B73" w:rsidRDefault="00F04191" w:rsidP="003F0B73">
            <w:pPr>
              <w:pStyle w:val="Bezmezer"/>
              <w:jc w:val="both"/>
            </w:pPr>
          </w:p>
          <w:p w14:paraId="1B16139B" w14:textId="57A6E366" w:rsidR="00F04191" w:rsidRPr="003F0B73" w:rsidRDefault="00F04191" w:rsidP="003F0B73">
            <w:pPr>
              <w:pStyle w:val="Bezmezer"/>
            </w:pPr>
            <w:r w:rsidRPr="003F0B73">
              <w:t>DÁRCI KRVE</w:t>
            </w:r>
            <w:r w:rsidR="00DC2AB1" w:rsidRPr="003F0B73">
              <w:t>, KOSTNÍ DŘENĚ</w:t>
            </w:r>
          </w:p>
          <w:p w14:paraId="279311AB" w14:textId="77777777" w:rsidR="00F04191" w:rsidRPr="003F0B73" w:rsidRDefault="00F04191" w:rsidP="003F0B73">
            <w:pPr>
              <w:pStyle w:val="Bezmezer"/>
              <w:jc w:val="both"/>
            </w:pPr>
          </w:p>
          <w:p w14:paraId="549332E5" w14:textId="75F3A9B2" w:rsidR="00F04191" w:rsidRPr="003F0B73" w:rsidRDefault="00F04191" w:rsidP="003F0B73">
            <w:pPr>
              <w:pStyle w:val="Bezmezer"/>
              <w:jc w:val="both"/>
            </w:pPr>
            <w:r w:rsidRPr="003F0B73">
              <w:t xml:space="preserve">Pro </w:t>
            </w:r>
            <w:r w:rsidRPr="00CC4938">
              <w:rPr>
                <w:b/>
                <w:bCs/>
              </w:rPr>
              <w:t>nové dárce</w:t>
            </w:r>
            <w:r w:rsidRPr="003F0B73">
              <w:t xml:space="preserve"> krve/plazmy po 2 odběrech v kalendářním roce 2021 přispíváme až 1000,- na stomatologickou péči (výkony či výrobky).</w:t>
            </w:r>
          </w:p>
          <w:p w14:paraId="1FC1FBB1" w14:textId="6039EE46" w:rsidR="00F04191" w:rsidRPr="003F0B73" w:rsidRDefault="00F04191" w:rsidP="003F0B73">
            <w:pPr>
              <w:pStyle w:val="Bezmezer"/>
              <w:jc w:val="both"/>
            </w:pPr>
            <w:r w:rsidRPr="003F0B73">
              <w:t xml:space="preserve">Pro </w:t>
            </w:r>
            <w:r w:rsidRPr="00CC4938">
              <w:rPr>
                <w:b/>
                <w:bCs/>
              </w:rPr>
              <w:t>pojištěnce</w:t>
            </w:r>
            <w:r w:rsidRPr="003F0B73">
              <w:t xml:space="preserve"> </w:t>
            </w:r>
            <w:r w:rsidRPr="00CC4938">
              <w:rPr>
                <w:u w:val="single"/>
              </w:rPr>
              <w:t>oceněné medailemi prof. MUDr. Jana J</w:t>
            </w:r>
            <w:r w:rsidR="00CC4938" w:rsidRPr="00CC4938">
              <w:rPr>
                <w:u w:val="single"/>
              </w:rPr>
              <w:t>a</w:t>
            </w:r>
            <w:r w:rsidRPr="00CC4938">
              <w:rPr>
                <w:u w:val="single"/>
              </w:rPr>
              <w:t>nskéh</w:t>
            </w:r>
            <w:r w:rsidR="00DC2AB1" w:rsidRPr="00CC4938">
              <w:rPr>
                <w:u w:val="single"/>
              </w:rPr>
              <w:t>o</w:t>
            </w:r>
            <w:r w:rsidR="00DC2AB1" w:rsidRPr="003F0B73">
              <w:t xml:space="preserve">, </w:t>
            </w:r>
            <w:r w:rsidRPr="00CC4938">
              <w:rPr>
                <w:b/>
                <w:bCs/>
              </w:rPr>
              <w:t>pojištěnce</w:t>
            </w:r>
            <w:r w:rsidRPr="003F0B73">
              <w:t xml:space="preserve"> </w:t>
            </w:r>
            <w:r w:rsidRPr="00CC4938">
              <w:rPr>
                <w:u w:val="single"/>
              </w:rPr>
              <w:t>oceněné zlatým křížem</w:t>
            </w:r>
            <w:r w:rsidRPr="003F0B73">
              <w:t xml:space="preserve"> </w:t>
            </w:r>
            <w:r w:rsidR="00DC2AB1" w:rsidRPr="003F0B73">
              <w:t xml:space="preserve">a </w:t>
            </w:r>
            <w:r w:rsidR="00DC2AB1" w:rsidRPr="00CC4938">
              <w:rPr>
                <w:b/>
                <w:bCs/>
              </w:rPr>
              <w:t>pojištěnce/dárce kostní dřeně</w:t>
            </w:r>
            <w:r w:rsidR="00DC2AB1" w:rsidRPr="003F0B73">
              <w:t xml:space="preserve"> </w:t>
            </w:r>
            <w:r w:rsidRPr="003F0B73">
              <w:t>se příspěvky na dentální hygienu a jejich čerpání</w:t>
            </w:r>
            <w:r w:rsidR="00DC2AB1" w:rsidRPr="003F0B73">
              <w:t xml:space="preserve"> liší. Více informací a výši příspěvků naleznete na webových stránkách </w:t>
            </w:r>
            <w:r w:rsidR="00CC4938">
              <w:t>www.</w:t>
            </w:r>
            <w:r w:rsidR="00DC2AB1" w:rsidRPr="003F0B73">
              <w:t>cpzp.cz</w:t>
            </w:r>
          </w:p>
          <w:p w14:paraId="0C5326FF" w14:textId="0451E38C" w:rsidR="00F04191" w:rsidRPr="003F0B73" w:rsidRDefault="00F04191" w:rsidP="003F0B73">
            <w:pPr>
              <w:pStyle w:val="Bezmezer"/>
              <w:jc w:val="both"/>
            </w:pPr>
          </w:p>
        </w:tc>
        <w:tc>
          <w:tcPr>
            <w:tcW w:w="1254" w:type="dxa"/>
          </w:tcPr>
          <w:p w14:paraId="6D0BB20A" w14:textId="77777777" w:rsidR="00F04191" w:rsidRDefault="00F04191" w:rsidP="00EA0EFD">
            <w:pPr>
              <w:pStyle w:val="Bezmezer"/>
              <w:jc w:val="left"/>
            </w:pPr>
          </w:p>
          <w:p w14:paraId="74BA2CAE" w14:textId="77777777" w:rsidR="00F04191" w:rsidRDefault="00F04191" w:rsidP="00EA0EFD">
            <w:pPr>
              <w:pStyle w:val="Bezmezer"/>
              <w:jc w:val="left"/>
            </w:pPr>
          </w:p>
          <w:p w14:paraId="43343EDC" w14:textId="77777777" w:rsidR="00F04191" w:rsidRDefault="00F04191" w:rsidP="00EA0EFD">
            <w:pPr>
              <w:pStyle w:val="Bezmezer"/>
              <w:jc w:val="left"/>
            </w:pPr>
          </w:p>
          <w:p w14:paraId="5000A8B2" w14:textId="77777777" w:rsidR="00F04191" w:rsidRDefault="00F04191" w:rsidP="00EA0EFD">
            <w:pPr>
              <w:pStyle w:val="Bezmezer"/>
              <w:jc w:val="left"/>
            </w:pPr>
            <w:r>
              <w:t>a</w:t>
            </w:r>
            <w:r>
              <w:t>ž 500,-</w:t>
            </w:r>
          </w:p>
          <w:p w14:paraId="7A14263B" w14:textId="77777777" w:rsidR="00DC2AB1" w:rsidRDefault="00DC2AB1" w:rsidP="00EA0EFD">
            <w:pPr>
              <w:pStyle w:val="Bezmezer"/>
              <w:jc w:val="left"/>
            </w:pPr>
          </w:p>
          <w:p w14:paraId="44204D10" w14:textId="77777777" w:rsidR="00DC2AB1" w:rsidRDefault="00DC2AB1" w:rsidP="00EA0EFD">
            <w:pPr>
              <w:pStyle w:val="Bezmezer"/>
              <w:jc w:val="left"/>
            </w:pPr>
          </w:p>
          <w:p w14:paraId="7B92B819" w14:textId="77777777" w:rsidR="00DC2AB1" w:rsidRDefault="00DC2AB1" w:rsidP="00EA0EFD">
            <w:pPr>
              <w:pStyle w:val="Bezmezer"/>
              <w:jc w:val="left"/>
            </w:pPr>
          </w:p>
          <w:p w14:paraId="095002C6" w14:textId="77777777" w:rsidR="00DC2AB1" w:rsidRDefault="00DC2AB1" w:rsidP="00EA0EFD">
            <w:pPr>
              <w:pStyle w:val="Bezmezer"/>
              <w:jc w:val="left"/>
            </w:pPr>
          </w:p>
          <w:p w14:paraId="24C0C71E" w14:textId="77777777" w:rsidR="00DC2AB1" w:rsidRDefault="00DC2AB1" w:rsidP="00EA0EFD">
            <w:pPr>
              <w:pStyle w:val="Bezmezer"/>
              <w:jc w:val="left"/>
            </w:pPr>
          </w:p>
          <w:p w14:paraId="2691AC17" w14:textId="77777777" w:rsidR="00DC2AB1" w:rsidRDefault="00DC2AB1" w:rsidP="00EA0EFD">
            <w:pPr>
              <w:pStyle w:val="Bezmezer"/>
              <w:jc w:val="left"/>
            </w:pPr>
          </w:p>
          <w:p w14:paraId="00AFF9DA" w14:textId="77777777" w:rsidR="00DC2AB1" w:rsidRDefault="00DC2AB1" w:rsidP="00EA0EFD">
            <w:pPr>
              <w:pStyle w:val="Bezmezer"/>
              <w:jc w:val="left"/>
            </w:pPr>
          </w:p>
          <w:p w14:paraId="25510394" w14:textId="46DBF6F1" w:rsidR="00DC2AB1" w:rsidRDefault="00DC2AB1" w:rsidP="00EA0EFD">
            <w:pPr>
              <w:pStyle w:val="Bezmezer"/>
              <w:jc w:val="left"/>
            </w:pPr>
            <w:r>
              <w:t xml:space="preserve">až 6000,- </w:t>
            </w:r>
          </w:p>
        </w:tc>
      </w:tr>
      <w:tr w:rsidR="003F0B73" w14:paraId="14CDA92F" w14:textId="77777777" w:rsidTr="00EA0EFD">
        <w:trPr>
          <w:trHeight w:val="989"/>
        </w:trPr>
        <w:tc>
          <w:tcPr>
            <w:tcW w:w="3954" w:type="dxa"/>
          </w:tcPr>
          <w:p w14:paraId="0CDAEAED" w14:textId="77777777" w:rsidR="003F0B73" w:rsidRDefault="003F0B73" w:rsidP="003F0B73">
            <w:pPr>
              <w:pStyle w:val="Bezmezer"/>
              <w:jc w:val="both"/>
            </w:pPr>
          </w:p>
          <w:p w14:paraId="45733F1E" w14:textId="77777777" w:rsidR="003F0B73" w:rsidRDefault="003F0B73" w:rsidP="003F0B73">
            <w:pPr>
              <w:pStyle w:val="Bezmezer"/>
              <w:jc w:val="both"/>
            </w:pPr>
          </w:p>
          <w:p w14:paraId="71494480" w14:textId="77777777" w:rsidR="003F0B73" w:rsidRDefault="003F0B73" w:rsidP="003F0B73">
            <w:pPr>
              <w:pStyle w:val="Bezmezer"/>
              <w:jc w:val="both"/>
            </w:pPr>
          </w:p>
          <w:p w14:paraId="22D5E434" w14:textId="77777777" w:rsidR="003F0B73" w:rsidRDefault="003F0B73" w:rsidP="003F0B73">
            <w:pPr>
              <w:pStyle w:val="Bezmezer"/>
              <w:jc w:val="both"/>
            </w:pPr>
          </w:p>
          <w:p w14:paraId="3143C30A" w14:textId="77777777" w:rsidR="003F0B73" w:rsidRDefault="003F0B73" w:rsidP="003F0B73">
            <w:pPr>
              <w:pStyle w:val="Bezmezer"/>
            </w:pPr>
            <w:r>
              <w:t>Oborová zdravotní pojišťovna</w:t>
            </w:r>
          </w:p>
          <w:p w14:paraId="0F9E1ECB" w14:textId="77777777" w:rsidR="003F0B73" w:rsidRDefault="003F0B73" w:rsidP="003F0B73">
            <w:pPr>
              <w:pStyle w:val="Bezmezer"/>
            </w:pPr>
            <w:r>
              <w:t>207</w:t>
            </w:r>
          </w:p>
          <w:p w14:paraId="1F78CE25" w14:textId="77777777" w:rsidR="003F0B73" w:rsidRDefault="003F0B73" w:rsidP="003F0B73">
            <w:pPr>
              <w:pStyle w:val="Bezmezer"/>
              <w:jc w:val="left"/>
            </w:pPr>
          </w:p>
        </w:tc>
        <w:tc>
          <w:tcPr>
            <w:tcW w:w="4962" w:type="dxa"/>
          </w:tcPr>
          <w:p w14:paraId="5D63EF9C" w14:textId="2E1E8BC5" w:rsidR="003F0B73" w:rsidRDefault="003F0B73" w:rsidP="003F0B73">
            <w:pPr>
              <w:pStyle w:val="Bezmezer"/>
            </w:pPr>
            <w:r>
              <w:t>BENEFITY PRO VŠECHNY</w:t>
            </w:r>
          </w:p>
          <w:p w14:paraId="5DEC148D" w14:textId="77777777" w:rsidR="003F0B73" w:rsidRDefault="003F0B73" w:rsidP="003F0B73">
            <w:pPr>
              <w:pStyle w:val="Bezmezer"/>
            </w:pPr>
          </w:p>
          <w:p w14:paraId="78892D0A" w14:textId="44DD601B" w:rsidR="003F0B73" w:rsidRPr="003F0B73" w:rsidRDefault="003F0B73" w:rsidP="003F0B73">
            <w:pPr>
              <w:pStyle w:val="Bezmezer"/>
              <w:jc w:val="both"/>
            </w:pPr>
            <w:r w:rsidRPr="006A24B0">
              <w:t>Příspěvek na dentální hygienu</w:t>
            </w:r>
            <w:r>
              <w:t xml:space="preserve"> </w:t>
            </w:r>
            <w:r w:rsidRPr="0035474D">
              <w:rPr>
                <w:b/>
                <w:bCs/>
              </w:rPr>
              <w:t>všem pojištěncům</w:t>
            </w:r>
            <w:r w:rsidRPr="006A24B0">
              <w:t xml:space="preserve"> je rozdělen do dvou kuponů (Dentální hygiena I a Dentální hygiena II) tak, abyste jej mohli využít 2x ročně. Na proplacení poloviny své účtenky můžete v rámci každého kuponu čerpat až 1 000 Kč</w:t>
            </w:r>
            <w:r>
              <w:t>.</w:t>
            </w:r>
          </w:p>
        </w:tc>
        <w:tc>
          <w:tcPr>
            <w:tcW w:w="1254" w:type="dxa"/>
          </w:tcPr>
          <w:p w14:paraId="7BBCC173" w14:textId="77777777" w:rsidR="003F0B73" w:rsidRDefault="003F0B73" w:rsidP="003F0B73">
            <w:pPr>
              <w:pStyle w:val="Bezmezer"/>
            </w:pPr>
          </w:p>
          <w:p w14:paraId="13564A39" w14:textId="77777777" w:rsidR="003F0B73" w:rsidRDefault="003F0B73" w:rsidP="003F0B73">
            <w:pPr>
              <w:pStyle w:val="Bezmezer"/>
            </w:pPr>
          </w:p>
          <w:p w14:paraId="706A207B" w14:textId="77777777" w:rsidR="003F0B73" w:rsidRDefault="003F0B73" w:rsidP="003F0B73">
            <w:pPr>
              <w:pStyle w:val="Bezmezer"/>
            </w:pPr>
          </w:p>
          <w:p w14:paraId="326CFC3B" w14:textId="77777777" w:rsidR="003F0B73" w:rsidRDefault="003F0B73" w:rsidP="003F0B73">
            <w:pPr>
              <w:pStyle w:val="Bezmezer"/>
              <w:jc w:val="both"/>
            </w:pPr>
          </w:p>
          <w:p w14:paraId="4191E366" w14:textId="06560C32" w:rsidR="003F0B73" w:rsidRDefault="003F0B73" w:rsidP="003F0B73">
            <w:pPr>
              <w:pStyle w:val="Bezmezer"/>
            </w:pPr>
            <w:r>
              <w:t>až 2000,-</w:t>
            </w:r>
          </w:p>
        </w:tc>
      </w:tr>
    </w:tbl>
    <w:p w14:paraId="10898040" w14:textId="0609D705" w:rsidR="008B3A94" w:rsidRDefault="008B3A94" w:rsidP="008B3A94">
      <w:pPr>
        <w:pStyle w:val="Bezmezer"/>
        <w:ind w:left="720" w:firstLine="720"/>
        <w:jc w:val="left"/>
      </w:pPr>
    </w:p>
    <w:p w14:paraId="428A7E08" w14:textId="5611E0FB" w:rsidR="008B3A94" w:rsidRDefault="008B3A94" w:rsidP="008B3A94">
      <w:pPr>
        <w:pStyle w:val="Bezmezer"/>
        <w:ind w:firstLine="720"/>
        <w:jc w:val="left"/>
      </w:pPr>
    </w:p>
    <w:p w14:paraId="06F0E27E" w14:textId="77777777" w:rsidR="008B3A94" w:rsidRPr="00A85B6F" w:rsidRDefault="008B3A94" w:rsidP="008B3A94">
      <w:pPr>
        <w:pStyle w:val="Bezmezer"/>
        <w:ind w:firstLine="720"/>
        <w:jc w:val="left"/>
      </w:pPr>
    </w:p>
    <w:sectPr w:rsidR="008B3A94" w:rsidRPr="00A85B6F" w:rsidSect="00D53D86">
      <w:footerReference w:type="default" r:id="rId12"/>
      <w:headerReference w:type="first" r:id="rId13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C1CC9" w14:textId="77777777" w:rsidR="003721C5" w:rsidRDefault="003721C5" w:rsidP="008B2920">
      <w:pPr>
        <w:spacing w:after="0" w:line="240" w:lineRule="auto"/>
      </w:pPr>
      <w:r>
        <w:separator/>
      </w:r>
    </w:p>
  </w:endnote>
  <w:endnote w:type="continuationSeparator" w:id="0">
    <w:p w14:paraId="0890770F" w14:textId="77777777" w:rsidR="003721C5" w:rsidRDefault="003721C5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90DB4" w14:textId="77777777" w:rsidR="00853CE2" w:rsidRDefault="00853CE2" w:rsidP="00853CE2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B83C4A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A094E" w14:textId="77777777" w:rsidR="003721C5" w:rsidRDefault="003721C5" w:rsidP="008B2920">
      <w:pPr>
        <w:spacing w:after="0" w:line="240" w:lineRule="auto"/>
      </w:pPr>
      <w:r>
        <w:separator/>
      </w:r>
    </w:p>
  </w:footnote>
  <w:footnote w:type="continuationSeparator" w:id="0">
    <w:p w14:paraId="2331235A" w14:textId="77777777" w:rsidR="003721C5" w:rsidRDefault="003721C5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4" w:type="pct"/>
      <w:tblInd w:w="-15" w:type="dxa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ulka rozložení záhlaví"/>
    </w:tblPr>
    <w:tblGrid>
      <w:gridCol w:w="10280"/>
    </w:tblGrid>
    <w:tr w:rsidR="00A85B6F" w14:paraId="6B2301E4" w14:textId="77777777" w:rsidTr="0035474D">
      <w:trPr>
        <w:trHeight w:val="588"/>
      </w:trPr>
      <w:sdt>
        <w:sdtPr>
          <w:rPr>
            <w:color w:val="171717" w:themeColor="background2" w:themeShade="1A"/>
            <w:sz w:val="24"/>
            <w:szCs w:val="24"/>
          </w:rPr>
          <w:alias w:val="Vaše jméno:"/>
          <w:tag w:val="Vaše jméno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>
          <w:rPr>
            <w:color w:val="171717" w:themeColor="background2" w:themeShade="1A"/>
          </w:rPr>
        </w:sdtEndPr>
        <w:sdtContent>
          <w:tc>
            <w:tcPr>
              <w:tcW w:w="10279" w:type="dxa"/>
              <w:tcBorders>
                <w:top w:val="single" w:sz="12" w:space="0" w:color="ED7D31" w:themeColor="accent2"/>
                <w:left w:val="single" w:sz="12" w:space="0" w:color="ED7D31" w:themeColor="accent2"/>
                <w:bottom w:val="single" w:sz="12" w:space="0" w:color="ED7D31" w:themeColor="accent2"/>
                <w:right w:val="single" w:sz="12" w:space="0" w:color="ED7D31" w:themeColor="accent2"/>
              </w:tcBorders>
            </w:tcPr>
            <w:p w14:paraId="74D0037E" w14:textId="4F3664FB" w:rsidR="00A85B6F" w:rsidRDefault="00C4262D" w:rsidP="00A85B6F">
              <w:pPr>
                <w:pStyle w:val="Nadpis1"/>
              </w:pPr>
              <w:r w:rsidRPr="0035474D">
                <w:rPr>
                  <w:color w:val="171717" w:themeColor="background2" w:themeShade="1A"/>
                  <w:sz w:val="24"/>
                  <w:szCs w:val="24"/>
                </w:rPr>
                <w:t>Příspěvky zdravotních pojišťoven na dentální hygienu pro rok 2021</w:t>
              </w:r>
            </w:p>
          </w:tc>
        </w:sdtContent>
      </w:sdt>
    </w:tr>
    <w:tr w:rsidR="00142F58" w14:paraId="2D6193F8" w14:textId="77777777" w:rsidTr="0035474D">
      <w:trPr>
        <w:trHeight w:hRule="exact" w:val="65"/>
      </w:trPr>
      <w:tc>
        <w:tcPr>
          <w:tcW w:w="10279" w:type="dxa"/>
          <w:tcBorders>
            <w:top w:val="single" w:sz="12" w:space="0" w:color="ED7D31" w:themeColor="accent2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90C7141" w14:textId="77777777" w:rsidR="00142F58" w:rsidRDefault="00142F58" w:rsidP="00142F58"/>
      </w:tc>
    </w:tr>
  </w:tbl>
  <w:p w14:paraId="13766444" w14:textId="77777777" w:rsidR="00BD5EFB" w:rsidRDefault="00BD5E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2D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5474D"/>
    <w:rsid w:val="003721C5"/>
    <w:rsid w:val="00390414"/>
    <w:rsid w:val="003E1711"/>
    <w:rsid w:val="003F0B73"/>
    <w:rsid w:val="00420B17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24B0"/>
    <w:rsid w:val="006A3CE7"/>
    <w:rsid w:val="006E5FD2"/>
    <w:rsid w:val="006F1734"/>
    <w:rsid w:val="00724481"/>
    <w:rsid w:val="00770E63"/>
    <w:rsid w:val="00781D13"/>
    <w:rsid w:val="00783C41"/>
    <w:rsid w:val="00787503"/>
    <w:rsid w:val="00792967"/>
    <w:rsid w:val="007E7032"/>
    <w:rsid w:val="008320B8"/>
    <w:rsid w:val="00833359"/>
    <w:rsid w:val="00853CE2"/>
    <w:rsid w:val="00860491"/>
    <w:rsid w:val="00887A77"/>
    <w:rsid w:val="008B2920"/>
    <w:rsid w:val="008B2DF7"/>
    <w:rsid w:val="008B3A94"/>
    <w:rsid w:val="00905520"/>
    <w:rsid w:val="009244EC"/>
    <w:rsid w:val="0093701D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83C4A"/>
    <w:rsid w:val="00BA68C1"/>
    <w:rsid w:val="00BD34A5"/>
    <w:rsid w:val="00BD5EFB"/>
    <w:rsid w:val="00BE2D6E"/>
    <w:rsid w:val="00C35EFB"/>
    <w:rsid w:val="00C4262D"/>
    <w:rsid w:val="00C73037"/>
    <w:rsid w:val="00CC4938"/>
    <w:rsid w:val="00D2689C"/>
    <w:rsid w:val="00D53D86"/>
    <w:rsid w:val="00D97FFA"/>
    <w:rsid w:val="00DC2AB1"/>
    <w:rsid w:val="00DF6A6F"/>
    <w:rsid w:val="00E20402"/>
    <w:rsid w:val="00E27B07"/>
    <w:rsid w:val="00E928A3"/>
    <w:rsid w:val="00EE52D0"/>
    <w:rsid w:val="00F04191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CE4FB"/>
  <w15:chartTrackingRefBased/>
  <w15:docId w15:val="{1153582A-A234-8A4D-AB6B-EFB3AD28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cs-CZ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626"/>
  </w:style>
  <w:style w:type="paragraph" w:styleId="Nadpis1">
    <w:name w:val="heading 1"/>
    <w:basedOn w:val="Normln"/>
    <w:link w:val="Nadpis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A85B6F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B6F"/>
  </w:style>
  <w:style w:type="paragraph" w:styleId="Zpat">
    <w:name w:val="footer"/>
    <w:basedOn w:val="Normln"/>
    <w:link w:val="ZpatChar"/>
    <w:uiPriority w:val="99"/>
    <w:unhideWhenUsed/>
    <w:rsid w:val="00510920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920"/>
  </w:style>
  <w:style w:type="character" w:customStyle="1" w:styleId="Nadpis4Char">
    <w:name w:val="Nadpis 4 Char"/>
    <w:basedOn w:val="Standardnpsmoodstavce"/>
    <w:link w:val="Nadpis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Zstupntext">
    <w:name w:val="Placeholder Text"/>
    <w:basedOn w:val="Standardnpsmoodstavce"/>
    <w:uiPriority w:val="99"/>
    <w:semiHidden/>
    <w:rsid w:val="004E4CA5"/>
    <w:rPr>
      <w:color w:val="808080"/>
    </w:rPr>
  </w:style>
  <w:style w:type="paragraph" w:styleId="Bezmezer">
    <w:name w:val="No Spacing"/>
    <w:uiPriority w:val="11"/>
    <w:qFormat/>
    <w:rsid w:val="00F879C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8A3"/>
    <w:rPr>
      <w:rFonts w:ascii="Segoe UI" w:hAnsi="Segoe UI" w:cs="Segoe UI"/>
    </w:rPr>
  </w:style>
  <w:style w:type="character" w:styleId="Odkaznakoment">
    <w:name w:val="annotation reference"/>
    <w:basedOn w:val="Standardnpsmoodstavce"/>
    <w:uiPriority w:val="99"/>
    <w:semiHidden/>
    <w:unhideWhenUsed/>
    <w:rsid w:val="003904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41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4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4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41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table" w:styleId="Svtltabulkasmkou1zvraznn4">
    <w:name w:val="Grid Table 1 Light Accent 4"/>
    <w:basedOn w:val="Normlntabulka"/>
    <w:uiPriority w:val="46"/>
    <w:rsid w:val="008B3A9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9370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3701D"/>
  </w:style>
  <w:style w:type="character" w:styleId="Siln">
    <w:name w:val="Strong"/>
    <w:basedOn w:val="Standardnpsmoodstavce"/>
    <w:uiPriority w:val="22"/>
    <w:qFormat/>
    <w:rsid w:val="00937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vazezulova/Library/Containers/com.microsoft.Word/Data/Library/Application%20Support/Microsoft/Office/16.0/DTS/cs-CZ%7b185C088C-CB16-A141-B034-B74A3FF9F589%7d/%7b1B387280-C740-6948-B1C4-163554AFBB0A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795D0-C18C-BE45-A8F3-9AB5594E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Jasný a přehledný životopis, návrh od společnosti MOO.dotx</Template>
  <TotalTime>80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Příspěvky zdravotních pojišťoven na dentální hygienu pro rok 2021</dc:creator>
  <cp:keywords/>
  <dc:description/>
  <cp:lastModifiedBy>iva.zezulova@gmail.com</cp:lastModifiedBy>
  <cp:revision>2</cp:revision>
  <cp:lastPrinted>2016-06-29T01:32:00Z</cp:lastPrinted>
  <dcterms:created xsi:type="dcterms:W3CDTF">2021-01-16T13:49:00Z</dcterms:created>
  <dcterms:modified xsi:type="dcterms:W3CDTF">2021-01-16T17:13:00Z</dcterms:modified>
</cp:coreProperties>
</file>